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D865B" w14:textId="77777777" w:rsidR="00224C8D" w:rsidRPr="00E54936" w:rsidRDefault="00224C8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14:paraId="0BAFB36B" w14:textId="6EC7A044" w:rsidR="0045480C" w:rsidRPr="00D01DC2" w:rsidRDefault="00D01DC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45480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6E82D780" w14:textId="7A74DB51" w:rsidR="0045480C" w:rsidRPr="00D01DC2" w:rsidRDefault="00D01DC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45480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5D5CC2E4" w14:textId="30D857DB" w:rsidR="00C25F9B" w:rsidRPr="00D01DC2" w:rsidRDefault="00C25F9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6AF3DB4" w14:textId="77777777" w:rsidR="00224C8D" w:rsidRPr="00D01DC2" w:rsidRDefault="00224C8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C923C37" w14:textId="77777777" w:rsidR="0045480C" w:rsidRPr="00D01DC2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11CE76C" w14:textId="20C5E6E8" w:rsidR="0045480C" w:rsidRPr="00D01DC2" w:rsidRDefault="00D01DC2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ZAPISNIK</w:t>
      </w:r>
    </w:p>
    <w:p w14:paraId="4CE6BAC1" w14:textId="05A9ED3F" w:rsidR="0045480C" w:rsidRPr="00D01DC2" w:rsidRDefault="00D01DC2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Sedamaneste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posebne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4514C4C3" w14:textId="677E5856" w:rsidR="0045480C" w:rsidRPr="00D01DC2" w:rsidRDefault="00D01DC2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11384F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25</w:t>
      </w:r>
      <w:r w:rsidR="003047D6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.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2451A8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26.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februara</w:t>
      </w:r>
      <w:r w:rsidR="002451A8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202</w:t>
      </w:r>
      <w:r w:rsidR="002451A8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5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3047D6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</w:p>
    <w:p w14:paraId="2A1ED3E6" w14:textId="77777777" w:rsidR="0045480C" w:rsidRPr="00D01DC2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7BB3F911" w14:textId="77777777" w:rsidR="0045480C" w:rsidRPr="00D01DC2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66EB33" w14:textId="4AEE5E54" w:rsidR="0045480C" w:rsidRPr="00D01DC2" w:rsidRDefault="001C2506" w:rsidP="0045480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Sedamnaesta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="00D114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1A8" w:rsidRPr="00D01DC2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25. </w:t>
      </w:r>
      <w:r w:rsidR="00E54936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i </w:t>
      </w:r>
      <w:r w:rsidR="002451A8" w:rsidRPr="00D01DC2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26. </w:t>
      </w:r>
      <w:r w:rsidR="00D01DC2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februara</w:t>
      </w:r>
      <w:r w:rsidR="002451A8" w:rsidRPr="00D01DC2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2025. </w:t>
      </w:r>
      <w:r w:rsidR="00D01DC2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godine</w:t>
      </w:r>
      <w:r w:rsidR="003047D6" w:rsidRPr="00D01DC2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. </w:t>
      </w:r>
    </w:p>
    <w:p w14:paraId="0159DE45" w14:textId="77777777" w:rsidR="0045480C" w:rsidRPr="00D01DC2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F3BCD37" w14:textId="544AE0BF" w:rsidR="0048093C" w:rsidRPr="00D01DC2" w:rsidRDefault="001C2506" w:rsidP="007B411B">
      <w:pPr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Sedamnaeste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7B411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7B411B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7B411B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7A585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Dakić</w:t>
      </w:r>
      <w:r w:rsidR="007A585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Slavenko</w:t>
      </w:r>
      <w:r w:rsidR="007A585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Ristić</w:t>
      </w:r>
      <w:r w:rsidR="007A585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Nina</w:t>
      </w:r>
      <w:r w:rsidR="007A585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Bukejlović</w:t>
      </w:r>
      <w:r w:rsidR="007A585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817654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817654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7B411B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817654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817654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48093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48093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Milica</w:t>
      </w:r>
      <w:r w:rsidR="0048093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Lovrić</w:t>
      </w:r>
      <w:r w:rsidR="0048093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48093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48093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8093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Petko</w:t>
      </w:r>
      <w:r w:rsidR="0048093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Rankić</w:t>
      </w:r>
      <w:r w:rsidR="0048093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ECA7ED2" w14:textId="473E6A3D" w:rsidR="0045480C" w:rsidRPr="00D01DC2" w:rsidRDefault="0045480C" w:rsidP="004548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026939F" w14:textId="6393C3C0" w:rsidR="001D3500" w:rsidRPr="00D01DC2" w:rsidRDefault="00D01DC2" w:rsidP="00796D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F20B0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20B0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7A585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F20B0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20B0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F20B0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20B0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F20B0C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produženo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glasanje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naredni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okončanja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rasprave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predloženoj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796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053C16C" w14:textId="1C4EA542" w:rsidR="00796DBE" w:rsidRPr="00D01DC2" w:rsidRDefault="00796DBE" w:rsidP="00796D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61FF2BD" w14:textId="0EE64317" w:rsidR="001D3500" w:rsidRPr="00D01DC2" w:rsidRDefault="00D01DC2" w:rsidP="00796D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Sedamnaeste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posebne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sjednice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dao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Iliji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Tamidžiji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predsjedniku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imenovanje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razmatranju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prestanku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mandata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dodjeli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mandata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kvalifikovanim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kandidatima</w:t>
      </w:r>
      <w:r w:rsidR="003E2456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F03AD76" w14:textId="77777777" w:rsidR="001D3500" w:rsidRPr="00D01DC2" w:rsidRDefault="001D3500" w:rsidP="00796D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B225979" w14:textId="6D7DF405" w:rsidR="005E3F79" w:rsidRPr="00D01DC2" w:rsidRDefault="00D01DC2" w:rsidP="001D350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podnesenog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izvještaja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otvorio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raspravu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6E1EB40" w14:textId="77777777" w:rsidR="001D3500" w:rsidRPr="00D01DC2" w:rsidRDefault="001D3500" w:rsidP="001D350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468D658" w14:textId="16F8A9D8" w:rsidR="001D3500" w:rsidRPr="00D01DC2" w:rsidRDefault="00D01DC2" w:rsidP="001D350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učestvovao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D6744A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FA9BF69" w14:textId="77777777" w:rsidR="001D3500" w:rsidRPr="00D01DC2" w:rsidRDefault="001D3500" w:rsidP="001D350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4FCD7AB" w14:textId="7AA894D2" w:rsidR="006B3F4F" w:rsidRPr="00D01DC2" w:rsidRDefault="00D01DC2" w:rsidP="001D350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1E2CE63" w14:textId="77777777" w:rsidR="001D3500" w:rsidRPr="00D01DC2" w:rsidRDefault="001D3500" w:rsidP="001D350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87F4781" w14:textId="1E7F008E" w:rsidR="006B3F4F" w:rsidRPr="00D01DC2" w:rsidRDefault="00D01DC2" w:rsidP="001D350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konstatovao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prestanak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mandata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narodnim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poslanicima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Aleksandru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Subotiću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SNSD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Nebojši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Driniću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–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PDP</w:t>
      </w:r>
      <w:r w:rsidR="00B27F32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9BAE79F" w14:textId="77777777" w:rsidR="001D3500" w:rsidRPr="00D01DC2" w:rsidRDefault="001D3500" w:rsidP="00796D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DE12F5B" w14:textId="38171CFA" w:rsidR="005C0AFD" w:rsidRPr="00D01DC2" w:rsidRDefault="00D01DC2" w:rsidP="003A31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usvojili</w:t>
      </w:r>
      <w:r w:rsidR="006B3F4F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Odluku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od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dodjeli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mandata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narodnim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poslanicima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Narodnoj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skupštini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  <w:r w:rsidR="001B6552" w:rsidRPr="00D01DC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Bojanu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Kresojeviću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liste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političkog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PDP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Partija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demokratskog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progresa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Miodragu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Mišiću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liste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političkog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SNSD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Savez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nezavisnih</w:t>
      </w:r>
      <w:r w:rsidR="00853DBE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socijaldemokrata</w:t>
      </w:r>
      <w:r w:rsidR="005C0AF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SNSD</w:t>
      </w:r>
      <w:r w:rsidR="001D3500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5C0AF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Milorad</w:t>
      </w:r>
      <w:r w:rsidR="005C0AF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Dodik</w:t>
      </w:r>
      <w:r w:rsidR="005C0AF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5C0AFD" w:rsidRPr="00D01DC2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5C0AFD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5C0AFD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71,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5C0AFD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66)</w:t>
      </w:r>
      <w:r w:rsidR="005C0AFD" w:rsidRPr="00D01DC2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5C0AFD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5C0AFD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5C0AFD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3A319F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5C0AFD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5C0AFD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nijedan</w:t>
      </w:r>
      <w:r w:rsidR="003A319F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poslanik</w:t>
      </w:r>
      <w:r w:rsidR="003A319F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se</w:t>
      </w:r>
      <w:r w:rsidR="003A319F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nije</w:t>
      </w:r>
      <w:r w:rsidR="003A319F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uzdržao</w:t>
      </w:r>
      <w:r w:rsidR="003A319F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od</w:t>
      </w:r>
      <w:r w:rsidR="003A319F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glasanja</w:t>
      </w:r>
      <w:r w:rsidR="005C0AFD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32E01F1" w14:textId="77777777" w:rsidR="00633479" w:rsidRPr="00D01DC2" w:rsidRDefault="00633479" w:rsidP="003A31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09D8CDDE" w14:textId="601FE526" w:rsidR="003A319F" w:rsidRPr="00D01DC2" w:rsidRDefault="00D01DC2" w:rsidP="003A31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Novoizabrani</w:t>
      </w:r>
      <w:r w:rsidR="003A31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1D350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3A31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položili</w:t>
      </w:r>
      <w:r w:rsidR="003A31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svečanu</w:t>
      </w:r>
      <w:r w:rsidR="003A31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zakletvu</w:t>
      </w:r>
      <w:r w:rsidR="003A31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41614B9" w14:textId="77777777" w:rsidR="00B27F32" w:rsidRPr="00D01DC2" w:rsidRDefault="00B27F32" w:rsidP="001D350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2042494" w14:textId="1201DB25" w:rsidR="0097507E" w:rsidRPr="00D01DC2" w:rsidRDefault="001C2506" w:rsidP="009750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Sedamnaesta</w:t>
      </w:r>
      <w:r w:rsidR="00F07B6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sazvana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170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745F9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25F9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25F9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7507E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F04DCBA" w14:textId="470D7DAD" w:rsidR="00224C8D" w:rsidRPr="00D01DC2" w:rsidRDefault="001C2506" w:rsidP="009750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14:paraId="26B23F8E" w14:textId="215E65B9" w:rsidR="0045480C" w:rsidRPr="00D01DC2" w:rsidRDefault="001C25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45480C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usvojili</w:t>
      </w:r>
    </w:p>
    <w:p w14:paraId="1F3CF9CA" w14:textId="77777777" w:rsidR="0045480C" w:rsidRPr="00D01DC2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476DA3" w14:textId="185818E5" w:rsidR="0045480C" w:rsidRPr="00D01DC2" w:rsidRDefault="00D01DC2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45480C" w:rsidRPr="00D01DC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614749CA" w14:textId="20D56874" w:rsidR="006301E8" w:rsidRPr="00D01DC2" w:rsidRDefault="006301E8" w:rsidP="00630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4A4FD9DE" w14:textId="72BA6C7B" w:rsidR="00075651" w:rsidRPr="00D01DC2" w:rsidRDefault="00D01DC2" w:rsidP="007E4136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noProof/>
          <w:lang w:val="sr-Latn-CS"/>
        </w:rPr>
      </w:pPr>
      <w:bookmarkStart w:id="0" w:name="_Hlk197332475"/>
      <w:r>
        <w:rPr>
          <w:rFonts w:ascii="Times New Roman" w:hAnsi="Times New Roman"/>
          <w:noProof/>
          <w:lang w:val="sr-Latn-CS"/>
        </w:rPr>
        <w:t>Informacija</w:t>
      </w:r>
      <w:r w:rsidR="0037582A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7582A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rušenju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Ustava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075651" w:rsidRPr="00D01DC2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mjerama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zadacima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Ustava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075651" w:rsidRPr="00D01DC2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na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75651" w:rsidRPr="00D01DC2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75651" w:rsidRPr="00D01DC2">
        <w:rPr>
          <w:rFonts w:ascii="Times New Roman" w:hAnsi="Times New Roman"/>
          <w:noProof/>
          <w:lang w:val="sr-Latn-CS"/>
        </w:rPr>
        <w:t>)</w:t>
      </w:r>
    </w:p>
    <w:bookmarkEnd w:id="0"/>
    <w:p w14:paraId="73F11C09" w14:textId="4E85B68A" w:rsidR="0045480C" w:rsidRPr="00D01DC2" w:rsidRDefault="00D01DC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45480C" w:rsidRPr="00D01DC2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45480C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45480C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13E92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73</w:t>
      </w:r>
      <w:r w:rsidR="0045480C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45480C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F4A2D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6</w:t>
      </w:r>
      <w:r w:rsidR="00A13E92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8</w:t>
      </w:r>
      <w:r w:rsidR="0045480C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45480C" w:rsidRPr="00D01DC2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A13E92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50</w:t>
      </w:r>
      <w:r w:rsidR="00AF4A2D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5480C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5480C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A13E92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</w:t>
      </w:r>
      <w:r w:rsidR="0045480C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5480C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5480C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C745F9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1</w:t>
      </w:r>
      <w:r w:rsidR="00A13E92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6</w:t>
      </w:r>
      <w:r w:rsidR="00527811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poslanika</w:t>
      </w:r>
      <w:r w:rsidR="00527811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se</w:t>
      </w:r>
      <w:r w:rsidR="00C745F9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uzdržalo</w:t>
      </w:r>
      <w:r w:rsidR="00527811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od</w:t>
      </w:r>
      <w:r w:rsidR="00527811" w:rsidRPr="00D01DC2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glasanja</w:t>
      </w:r>
      <w:r w:rsidR="0045480C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3CD71D8" w14:textId="188322A6" w:rsidR="0045480C" w:rsidRPr="00D01DC2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B952695" w14:textId="7B7B4EF9" w:rsidR="0045480C" w:rsidRPr="00D01DC2" w:rsidRDefault="001C25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F502221" w14:textId="77777777" w:rsidR="00BA1E92" w:rsidRPr="00D01DC2" w:rsidRDefault="00BA1E9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62DEA0B" w14:textId="452FB5F5" w:rsidR="00B75E8A" w:rsidRPr="00D01DC2" w:rsidRDefault="00D01DC2" w:rsidP="00A13E92">
      <w:pPr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45480C" w:rsidRPr="00D01DC2"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</w:t>
      </w:r>
      <w:r w:rsidR="00A71524" w:rsidRPr="00D01DC2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>:</w:t>
      </w:r>
      <w:r w:rsidR="0045480C" w:rsidRPr="00D01DC2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Informacija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rušenju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Ustava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mjerama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zadacima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cilju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zaštite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Ustava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zahtjev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13E92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)</w:t>
      </w:r>
    </w:p>
    <w:p w14:paraId="445EA298" w14:textId="709406CD" w:rsidR="00B75E8A" w:rsidRPr="00D01DC2" w:rsidRDefault="00D01DC2" w:rsidP="00B75E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Kolegijum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odobrio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Siniši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Karanu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ministru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kao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uvodničaru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D350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trajanju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C55D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40</w:t>
      </w:r>
      <w:r w:rsidR="00B75E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minuta</w:t>
      </w:r>
      <w:r w:rsidR="0042651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987EE7F" w14:textId="316AFC32" w:rsidR="00AE2167" w:rsidRPr="00D01DC2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21AB1D" w14:textId="48A6AC25" w:rsidR="007A408B" w:rsidRPr="00D01DC2" w:rsidRDefault="00D01DC2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Narodnoj</w:t>
      </w:r>
      <w:r w:rsidR="00C876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skupštini</w:t>
      </w:r>
      <w:r w:rsidR="00C876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876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C876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obratili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8768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Radan</w:t>
      </w:r>
      <w:r w:rsidR="0055186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Ostojić</w:t>
      </w:r>
      <w:r w:rsidR="0055186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organizacije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Dejan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Mijić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Unije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poslodavaca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Mikajlo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Mitrović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predsjedništva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Saveza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logoraša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Slobodan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Župljanin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Organizacije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starješnna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Vojske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Vukotić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D08F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veterana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Volaš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D350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Organizacije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amputiraca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D350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UDAS</w:t>
      </w:r>
      <w:r w:rsidR="001D350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Isidora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Graorac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organizacije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porodica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zarobljenih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poginulih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boraca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nestalih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civila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304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D350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D350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Nadežda</w:t>
      </w:r>
      <w:r w:rsidR="007A408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Janković</w:t>
      </w:r>
      <w:r w:rsidR="007A408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A408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7A408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Udruženja</w:t>
      </w:r>
      <w:r w:rsidR="007A408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žena</w:t>
      </w:r>
      <w:r w:rsidR="007A408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žrtava</w:t>
      </w:r>
      <w:r w:rsidR="007A408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rata</w:t>
      </w:r>
      <w:r w:rsidR="007A408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2675EFC" w14:textId="32B3DFDC" w:rsidR="001F6DC5" w:rsidRPr="00D01DC2" w:rsidRDefault="001F6DC5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6E3785" w14:textId="3F8D995E" w:rsidR="002E45AE" w:rsidRPr="006C1484" w:rsidRDefault="00D01DC2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obratili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predsjednici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političkih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partija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F6DC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="00633479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fronta</w:t>
      </w:r>
      <w:r w:rsidR="006E16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="006E16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Selak</w:t>
      </w:r>
      <w:r w:rsidR="006E16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6E16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Socijalističke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E161C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E161C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E161C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6E161C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Liste</w:t>
      </w:r>
      <w:r w:rsidR="006E161C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E161C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pravdu</w:t>
      </w:r>
      <w:r w:rsidR="006E161C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E161C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6E161C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Demokratskog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saveza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Čubriloivć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Ujedinjene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C2260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Socijalističke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Draško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Stanivukoivć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demokratskog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progresa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Miličević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demokratske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stranke</w:t>
      </w:r>
      <w:r w:rsidR="002E45AE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E45AE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B4003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Saveza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</w:t>
      </w:r>
      <w:r w:rsidR="006C1484"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  <w:t>z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avisnih</w:t>
      </w:r>
      <w:r w:rsidR="00633479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socijaldemokrata</w:t>
      </w:r>
      <w:r w:rsidR="002E45AE" w:rsidRPr="006C148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5ADA761" w14:textId="7AE60687" w:rsidR="002E45AE" w:rsidRPr="006C1484" w:rsidRDefault="002E45A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956C77" w14:textId="3BEA991B" w:rsidR="007741E4" w:rsidRPr="00D01DC2" w:rsidRDefault="00D01DC2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Poslovniku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Miloradu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Dodiku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9249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1A7DCB1" w14:textId="77777777" w:rsidR="007A408B" w:rsidRPr="00D01DC2" w:rsidRDefault="007A408B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DDA79F" w14:textId="647F892B" w:rsidR="004774B0" w:rsidRPr="00D01DC2" w:rsidRDefault="00D01DC2" w:rsidP="004774B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Redoslijed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izlaganja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bio</w:t>
      </w:r>
      <w:r w:rsidR="00633479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4774B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0752A1E" w14:textId="77777777" w:rsidR="004774B0" w:rsidRPr="00D01DC2" w:rsidRDefault="004774B0" w:rsidP="001F10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7E2E5322" w14:textId="2A66121E" w:rsidR="006C5E1C" w:rsidRPr="00D01DC2" w:rsidRDefault="00D01DC2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3067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65C5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E65C5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633479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633479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srpski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Predsjedništva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A15D2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65C5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E65C5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BA2F7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BA2F7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BA2F7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BA2F7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Veselin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Vujević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Grbić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65C5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65C5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</w:t>
      </w:r>
      <w:r w:rsidR="006C5E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Kresojević</w:t>
      </w:r>
      <w:r w:rsidR="006C5E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6C5E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6C5E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6C5E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6C5E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1107D8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6C5E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900892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0892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900892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900892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900892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00892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00892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754F11D" w14:textId="77777777" w:rsidR="006C5E1C" w:rsidRPr="00D01DC2" w:rsidRDefault="006C5E1C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A74B9C" w14:textId="1EBA82C5" w:rsidR="005F01A9" w:rsidRPr="00D01DC2" w:rsidRDefault="00D01DC2" w:rsidP="00942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633479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33479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A2F7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A2F7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A2F7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A2F7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25CF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BB0B9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4D72D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D72D5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6C5E1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633479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5DF802" w14:textId="77777777" w:rsidR="00BB0B9D" w:rsidRPr="00D01DC2" w:rsidRDefault="00BB0B9D" w:rsidP="00942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A5E23A" w14:textId="186F255F" w:rsidR="00AE2167" w:rsidRPr="00D01DC2" w:rsidRDefault="00D01DC2" w:rsidP="00942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Zaključena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61D42C" w14:textId="77777777" w:rsidR="00A950BF" w:rsidRPr="00D01DC2" w:rsidRDefault="00A950BF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718CA0" w14:textId="5FC7C57C" w:rsidR="00A950BF" w:rsidRPr="00D01DC2" w:rsidRDefault="00D01DC2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5EBA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E216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9424B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424B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A97E7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A97E7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97E7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A97E7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A97E7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AA3D83B" w14:textId="77777777" w:rsidR="00A950BF" w:rsidRPr="00D01DC2" w:rsidRDefault="00A950BF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42541D5" w14:textId="6DE0851A" w:rsidR="00CA4493" w:rsidRPr="00D01DC2" w:rsidRDefault="00D01DC2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" w:name="_Hlk129251562"/>
      <w:r w:rsidRPr="00165C8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424B6" w:rsidRPr="00165C8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9424B6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9424B6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9424B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A97E7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A97E7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2025</w:t>
      </w:r>
      <w:r w:rsidR="009424B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</w:t>
      </w:r>
      <w:bookmarkStart w:id="2" w:name="_GoBack"/>
      <w:bookmarkEnd w:id="2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dine</w:t>
      </w:r>
      <w:r w:rsidR="00C25F9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424B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BC5F1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C5F1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BC5F14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0DFB78" w14:textId="77777777" w:rsidR="00CA4493" w:rsidRPr="00D01DC2" w:rsidRDefault="00CA4493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5FAF9E" w14:textId="58C00045" w:rsidR="00015FDA" w:rsidRPr="00D01DC2" w:rsidRDefault="00022E47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klubova</w:t>
      </w:r>
      <w:r w:rsidR="00CA449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A449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CA449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CA449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CA449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CA449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CA449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CA449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A4493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6C19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2AEEB1F8" w14:textId="77777777" w:rsidR="00022E47" w:rsidRPr="00D01DC2" w:rsidRDefault="00022E47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8DD306B" w14:textId="1597188C" w:rsidR="00F90516" w:rsidRPr="00D01DC2" w:rsidRDefault="00D01DC2" w:rsidP="00633479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ZAKLJUČCI</w:t>
      </w:r>
    </w:p>
    <w:p w14:paraId="78973B7B" w14:textId="1B3F890D" w:rsidR="00F90516" w:rsidRPr="00D01DC2" w:rsidRDefault="00D01DC2" w:rsidP="00633479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VEZI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INFORMACIJOM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</w:p>
    <w:p w14:paraId="773AA1AA" w14:textId="4985D55F" w:rsidR="00F90516" w:rsidRPr="00D01DC2" w:rsidRDefault="00D01DC2" w:rsidP="0063347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RUŠENJU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USTAVA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MJERE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ZADACI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CILJU</w:t>
      </w:r>
      <w:r w:rsidR="00633479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OČUVANJA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USTAVA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</w:p>
    <w:p w14:paraId="1F58EA4D" w14:textId="0B31FAB6" w:rsidR="00F90516" w:rsidRPr="00D01DC2" w:rsidRDefault="00D01DC2" w:rsidP="00F9051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rušenju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zadaci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očuvanja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121430C" w14:textId="3260336D" w:rsidR="00F90516" w:rsidRPr="00D01DC2" w:rsidRDefault="00D01DC2" w:rsidP="00F9051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konstatuje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donio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presudu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neizabranog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stranca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Kristijana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Šmita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čime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izvršio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udara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urušavanja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poretka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nijednu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Kristijana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Šmita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415EA3D" w14:textId="04053983" w:rsidR="00F90516" w:rsidRPr="00D01DC2" w:rsidRDefault="00D01DC2" w:rsidP="00F9051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ništavim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Ustavom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svega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tužilačkog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istrage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7C81FEB" w14:textId="37A85501" w:rsidR="00F90516" w:rsidRPr="00D01DC2" w:rsidRDefault="00D01DC2" w:rsidP="00F9051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konstatuje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presuđuje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namenuta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pojedinca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takvim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postupanjem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srušio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poredak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37D5A95" w14:textId="5CD2BCF2" w:rsidR="00F90516" w:rsidRPr="00D01DC2" w:rsidRDefault="00D01DC2" w:rsidP="00F9051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Pravobranilaštva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organizovanja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pripremanja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tužilaca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sudija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postupali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nametnutoj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odluci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Federacije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B08C24C" w14:textId="2527307E" w:rsidR="00F90516" w:rsidRPr="00D01DC2" w:rsidRDefault="00D01DC2" w:rsidP="00F9051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zadužuje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zabraniti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Ustavom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tužilačkog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Tužilaštiva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istragu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A12B1FB" w14:textId="183D0730" w:rsidR="00F90516" w:rsidRPr="00D01DC2" w:rsidRDefault="00D01DC2" w:rsidP="00F9051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najoštrije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osuđuje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postupanje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narodnim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poslanicima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Narodnoj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zastrašivanje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političko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neutralisanje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preduzimanje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postupaju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njihovim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naredbama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narodnim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poslanicima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A42B1E4" w14:textId="0C6F4AA0" w:rsidR="00F90516" w:rsidRPr="00D01DC2" w:rsidRDefault="00D01DC2" w:rsidP="00F9051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stupaju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danom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F90516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98C3842" w14:textId="24B26EAB" w:rsidR="00E81BD1" w:rsidRPr="00D01DC2" w:rsidRDefault="00D01DC2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6C1484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Zaključci</w:t>
      </w:r>
      <w:r w:rsidR="00633479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su</w:t>
      </w:r>
      <w:r w:rsidR="00633479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usvojeni</w:t>
      </w:r>
      <w:r w:rsidR="00746DC1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46DC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72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46DC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</w:t>
      </w:r>
      <w:r w:rsidR="00402E37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</w:t>
      </w:r>
      <w:r w:rsidR="00FA15A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746DC1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49</w:t>
      </w:r>
      <w:r w:rsidR="00FA15A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FA15AD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A15A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,</w:t>
      </w:r>
      <w:r w:rsidR="002013C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746DC1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</w:t>
      </w:r>
      <w:r w:rsidR="002013C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A15A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A15A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2013C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013C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C48E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2013C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2013C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2013C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2013CD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15253D07" w14:textId="77777777" w:rsidR="00E81BD1" w:rsidRPr="00D01DC2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1"/>
    <w:p w14:paraId="1818992B" w14:textId="57A1ED46" w:rsidR="00025B65" w:rsidRPr="00D01DC2" w:rsidRDefault="00022E47" w:rsidP="00025B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ab/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prijevremenom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stupanju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snagu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mjerama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zadacima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proisteklim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neustavnih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postupaka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vanustavnih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institucija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BiH</w:t>
      </w:r>
      <w:r w:rsidR="00383063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usvojena</w:t>
      </w:r>
      <w:r w:rsidR="00383063" w:rsidRPr="00D01DC2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383063" w:rsidRPr="00D01DC2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25B65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(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prisutno</w:t>
      </w:r>
      <w:r w:rsidR="00025B65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72, </w:t>
      </w:r>
      <w:r w:rsid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glasalo</w:t>
      </w:r>
      <w:r w:rsidR="00025B65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54) 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49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025B65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5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25B65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2D0BC40D" w14:textId="77777777" w:rsidR="00AE22CD" w:rsidRPr="00D01DC2" w:rsidRDefault="00AE22C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00D7AC4A" w14:textId="756FCCCF" w:rsidR="00707CD0" w:rsidRPr="00D01DC2" w:rsidRDefault="00D01DC2" w:rsidP="00D22B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klubova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707CD0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7BAB8FE5" w14:textId="376CFA91" w:rsidR="0079432B" w:rsidRPr="00D01DC2" w:rsidRDefault="0079432B" w:rsidP="00D670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6AD57054" w14:textId="77777777" w:rsidR="00AE22CD" w:rsidRPr="00D01DC2" w:rsidRDefault="00AE22CD" w:rsidP="00D670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72103078" w14:textId="3A97AF7E" w:rsidR="0079432B" w:rsidRPr="00D01DC2" w:rsidRDefault="00D01DC2" w:rsidP="0079432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14:paraId="7220607B" w14:textId="7132D19A" w:rsidR="0079432B" w:rsidRPr="00D01DC2" w:rsidRDefault="00D01DC2" w:rsidP="0079432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MJERAMA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ZADACIMA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PROISTEKLIM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NEUSTAVNIH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POSTUPAKA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VANUSTAVNIH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INSTITUCIJA</w:t>
      </w:r>
      <w:r w:rsidR="0079432B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BIH</w:t>
      </w:r>
    </w:p>
    <w:p w14:paraId="5F22364F" w14:textId="77777777" w:rsidR="0079432B" w:rsidRPr="00D01DC2" w:rsidRDefault="0079432B" w:rsidP="00794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 I</w:t>
      </w:r>
    </w:p>
    <w:p w14:paraId="3E8A56A2" w14:textId="14C27222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cjelokupan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1 2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046070 23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optužnici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C2A47D6" w14:textId="3096FDA5" w:rsidR="0079432B" w:rsidRPr="00D01DC2" w:rsidRDefault="00D01DC2" w:rsidP="0079432B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Milorada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ukaza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proglašenju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donijela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potpisnice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okvirnog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5D12C56A" w14:textId="649F21DA" w:rsidR="0079432B" w:rsidRPr="00D01DC2" w:rsidRDefault="00D01DC2" w:rsidP="0079432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vršioca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Lukića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proglašeni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7448DDD" w14:textId="31CE8A67" w:rsidR="00D22BD1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jer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postupali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67/05, 110/08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60/23)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6F2CF37" w14:textId="77777777" w:rsidR="0079432B" w:rsidRPr="00D01DC2" w:rsidRDefault="0079432B" w:rsidP="00794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II</w:t>
      </w:r>
    </w:p>
    <w:p w14:paraId="4C043CA8" w14:textId="649E9827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provelo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neustavne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997E467" w14:textId="77777777" w:rsidR="0079432B" w:rsidRPr="00D01DC2" w:rsidRDefault="0079432B" w:rsidP="00794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III </w:t>
      </w:r>
    </w:p>
    <w:p w14:paraId="3322286C" w14:textId="7EDB1369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Presuda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donesena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kakve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posljedice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zasnovana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protivpravnom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njemačkog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državljanina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Kristijana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Šmita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40758B61" w14:textId="77777777" w:rsidR="0079432B" w:rsidRPr="00D01DC2" w:rsidRDefault="0079432B" w:rsidP="00794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 </w:t>
      </w:r>
    </w:p>
    <w:p w14:paraId="7870E166" w14:textId="69B78C77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njemačkog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državljanina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Kristijana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Šmita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Dejtonskog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1D840C1B" w14:textId="7782DA67" w:rsidR="0079432B" w:rsidRPr="00D01DC2" w:rsidRDefault="00D01DC2" w:rsidP="0079432B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Republika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potpisnica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3.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odbila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postavljenje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ostavke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Valentina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Incka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6DD119A2" w14:textId="34F81453" w:rsidR="0079432B" w:rsidRPr="00D01DC2" w:rsidRDefault="00D01DC2" w:rsidP="0079432B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bezbjednosti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Ujedinjenih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potvrditi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Kristijana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Šmita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Njemačke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navodno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imenovala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ambasadora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nekoliko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zemalja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Sarajevu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miješajući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grubo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prekršili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Bečku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konvenciju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diplomatskim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9D1540A" w14:textId="615B526F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naprijed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postupanje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akata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legalno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nadalje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nikakva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proptivpravno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ništava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neobavezujuća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3E91C499" w14:textId="77777777" w:rsidR="0079432B" w:rsidRPr="00D01DC2" w:rsidRDefault="0079432B" w:rsidP="00794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 </w:t>
      </w:r>
    </w:p>
    <w:p w14:paraId="792FE790" w14:textId="70D17469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stranac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pojedinac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punomoćnik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pomagač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potpisnica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Dejtonskog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pogotovo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zakonodavna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jer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suprotnosti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demokratska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funkcioniše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vladavinom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demokratske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14:paraId="3DD3722E" w14:textId="77777777" w:rsidR="0079432B" w:rsidRPr="00D01DC2" w:rsidRDefault="0079432B" w:rsidP="00794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 </w:t>
      </w:r>
    </w:p>
    <w:p w14:paraId="73D013B8" w14:textId="7E24BCA3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dosljedno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poštujući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Dejtonskog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dijelovi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potpunosti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pridržavati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prednost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onim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ograničiti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kakvo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postupanje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tužilačkog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istrage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vanustavnih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10915EDA" w14:textId="77777777" w:rsidR="0079432B" w:rsidRPr="00D01DC2" w:rsidRDefault="0079432B" w:rsidP="00794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VII </w:t>
      </w:r>
    </w:p>
    <w:p w14:paraId="33F07EFA" w14:textId="46D19E0D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ustanovio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policijske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istrage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SIPA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oružana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izvan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nastala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intervencijama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podliježe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nijedan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prijetiti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silu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oružane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okolnostima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ulaziti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zadržavati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Predsjedništva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D22BD1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C4415FD" w14:textId="77777777" w:rsidR="0079432B" w:rsidRPr="00D01DC2" w:rsidRDefault="0079432B" w:rsidP="00794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VIII</w:t>
      </w:r>
    </w:p>
    <w:p w14:paraId="4B0C443B" w14:textId="36602967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dosljedno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poštujući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dijelovi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potpunosti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pridržavati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prednost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onim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ograničiti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kakvo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postupanje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Viskokog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tužilačkog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savjeta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SIPA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vanustavnih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60D1E313" w14:textId="3D8D5A28" w:rsidR="0079432B" w:rsidRPr="00D01DC2" w:rsidRDefault="0079432B" w:rsidP="00AE2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IX </w:t>
      </w:r>
    </w:p>
    <w:p w14:paraId="6F013B59" w14:textId="673BFFD2" w:rsidR="0079432B" w:rsidRPr="00D01DC2" w:rsidRDefault="0079432B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Zadužuje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obezbijedi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materijalno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preuzimanje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instistucije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VI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D4EB14E" w14:textId="6DB30C08" w:rsidR="0079432B" w:rsidRPr="00D01DC2" w:rsidRDefault="0079432B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reguliše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vanustavnih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pratećih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zabranju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ovih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6EF4CD6F" w14:textId="77777777" w:rsidR="0079432B" w:rsidRPr="00D01DC2" w:rsidRDefault="0079432B" w:rsidP="0079432B">
      <w:pPr>
        <w:spacing w:before="100" w:beforeAutospacing="1" w:after="100" w:afterAutospacing="1" w:line="240" w:lineRule="auto"/>
        <w:ind w:left="4248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X </w:t>
      </w:r>
    </w:p>
    <w:p w14:paraId="4079FBD5" w14:textId="31BD6B51" w:rsidR="0079432B" w:rsidRPr="00D01DC2" w:rsidRDefault="00D22BD1" w:rsidP="00D22BD1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/>
          <w:noProof/>
          <w:lang w:val="sr-Latn-CS"/>
        </w:rPr>
      </w:pPr>
      <w:r w:rsidRPr="00D01DC2">
        <w:rPr>
          <w:rFonts w:ascii="Times New Roman" w:hAnsi="Times New Roman"/>
          <w:noProof/>
          <w:lang w:val="sr-Latn-CS"/>
        </w:rPr>
        <w:t xml:space="preserve">1) </w:t>
      </w:r>
      <w:r w:rsidR="00D01DC2">
        <w:rPr>
          <w:rFonts w:ascii="Times New Roman" w:hAnsi="Times New Roman"/>
          <w:noProof/>
          <w:lang w:val="sr-Latn-CS"/>
        </w:rPr>
        <w:t>Republika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Srpska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poziva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Federaciju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BiH</w:t>
      </w:r>
      <w:r w:rsidR="0079432B" w:rsidRPr="00D01DC2">
        <w:rPr>
          <w:rFonts w:ascii="Times New Roman" w:hAnsi="Times New Roman"/>
          <w:noProof/>
          <w:lang w:val="sr-Latn-CS"/>
        </w:rPr>
        <w:t xml:space="preserve">, </w:t>
      </w:r>
      <w:r w:rsidR="00D01DC2">
        <w:rPr>
          <w:rFonts w:ascii="Times New Roman" w:hAnsi="Times New Roman"/>
          <w:noProof/>
          <w:lang w:val="sr-Latn-CS"/>
        </w:rPr>
        <w:t>kao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drugu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stranu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potpisnicu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Aneksa</w:t>
      </w:r>
      <w:r w:rsidR="0079432B" w:rsidRPr="00D01DC2">
        <w:rPr>
          <w:rFonts w:ascii="Times New Roman" w:hAnsi="Times New Roman"/>
          <w:noProof/>
          <w:lang w:val="sr-Latn-CS"/>
        </w:rPr>
        <w:t xml:space="preserve"> 4, </w:t>
      </w:r>
      <w:r w:rsidR="00D01DC2">
        <w:rPr>
          <w:rFonts w:ascii="Times New Roman" w:hAnsi="Times New Roman"/>
          <w:noProof/>
          <w:lang w:val="sr-Latn-CS"/>
        </w:rPr>
        <w:t>da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se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roku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od</w:t>
      </w:r>
      <w:r w:rsidR="0079432B" w:rsidRPr="00D01DC2">
        <w:rPr>
          <w:rFonts w:ascii="Times New Roman" w:hAnsi="Times New Roman"/>
          <w:noProof/>
          <w:lang w:val="sr-Latn-CS"/>
        </w:rPr>
        <w:t xml:space="preserve"> 30 </w:t>
      </w:r>
      <w:r w:rsidR="00D01DC2">
        <w:rPr>
          <w:rFonts w:ascii="Times New Roman" w:hAnsi="Times New Roman"/>
          <w:noProof/>
          <w:lang w:val="sr-Latn-CS"/>
        </w:rPr>
        <w:t>dana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izjasni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o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vraćanju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na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dosljednu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primjenu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Ustava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BiH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kao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međunarodnog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ugovora</w:t>
      </w:r>
      <w:r w:rsidR="0079432B" w:rsidRPr="00D01DC2">
        <w:rPr>
          <w:rFonts w:ascii="Times New Roman" w:hAnsi="Times New Roman"/>
          <w:noProof/>
          <w:lang w:val="sr-Latn-CS"/>
        </w:rPr>
        <w:t xml:space="preserve">. </w:t>
      </w:r>
      <w:r w:rsidR="00D01DC2">
        <w:rPr>
          <w:rFonts w:ascii="Times New Roman" w:hAnsi="Times New Roman"/>
          <w:noProof/>
          <w:lang w:val="sr-Latn-CS"/>
        </w:rPr>
        <w:t>Republika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Srpska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će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se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istom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roku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izjasniti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o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odgovoru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Federacije</w:t>
      </w:r>
      <w:r w:rsidR="0079432B" w:rsidRPr="00D01DC2">
        <w:rPr>
          <w:rFonts w:ascii="Times New Roman" w:hAnsi="Times New Roman"/>
          <w:noProof/>
          <w:lang w:val="sr-Latn-CS"/>
        </w:rPr>
        <w:t xml:space="preserve"> </w:t>
      </w:r>
      <w:r w:rsidR="00D01DC2">
        <w:rPr>
          <w:rFonts w:ascii="Times New Roman" w:hAnsi="Times New Roman"/>
          <w:noProof/>
          <w:lang w:val="sr-Latn-CS"/>
        </w:rPr>
        <w:t>BiH</w:t>
      </w:r>
      <w:r w:rsidR="0079432B" w:rsidRPr="00D01DC2">
        <w:rPr>
          <w:rFonts w:ascii="Times New Roman" w:hAnsi="Times New Roman"/>
          <w:noProof/>
          <w:lang w:val="sr-Latn-CS"/>
        </w:rPr>
        <w:t>.</w:t>
      </w:r>
    </w:p>
    <w:p w14:paraId="3203C3EB" w14:textId="5BA06EED" w:rsidR="00271DF7" w:rsidRPr="00D01DC2" w:rsidRDefault="0079432B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Federacija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dosljednoj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primjeni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Dejtonskog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ugovornica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preduzeti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korake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Bečkom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konvencijom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međunarodnih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međunarodnog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   </w:t>
      </w:r>
    </w:p>
    <w:p w14:paraId="1266DD1F" w14:textId="77777777" w:rsidR="0079432B" w:rsidRPr="00D01DC2" w:rsidRDefault="0079432B" w:rsidP="0079432B">
      <w:pPr>
        <w:spacing w:before="100" w:beforeAutospacing="1" w:after="100" w:afterAutospacing="1" w:line="240" w:lineRule="auto"/>
        <w:ind w:left="4248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XI </w:t>
      </w:r>
    </w:p>
    <w:p w14:paraId="0F3DB778" w14:textId="6E1919D8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striktno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poštovanje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4DB43BD4" w14:textId="77777777" w:rsidR="0079432B" w:rsidRPr="00D01DC2" w:rsidRDefault="0079432B" w:rsidP="00794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XII </w:t>
      </w:r>
    </w:p>
    <w:p w14:paraId="16680790" w14:textId="25D654A5" w:rsidR="0079432B" w:rsidRPr="00D01DC2" w:rsidRDefault="00D01DC2" w:rsidP="00794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432B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F1E4AAF" w14:textId="0BCFE7C3" w:rsidR="00FF3A60" w:rsidRPr="00D01DC2" w:rsidRDefault="00D01DC2" w:rsidP="00271D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E25C08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E25C08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usvojena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D6704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prisutno</w:t>
      </w:r>
      <w:r w:rsidR="00D6704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72,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glasalo</w:t>
      </w:r>
      <w:r w:rsidR="00D6704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54) 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D6704C" w:rsidRPr="00D01DC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6704C" w:rsidRPr="00D01DC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546B85AD" w14:textId="371D4C1C" w:rsidR="002013CD" w:rsidRPr="00D01DC2" w:rsidRDefault="00D01DC2" w:rsidP="00E25C08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6876CB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danu</w:t>
      </w:r>
      <w:r w:rsidR="006876CB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za</w:t>
      </w:r>
      <w:r w:rsidR="006876CB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glasanje</w:t>
      </w:r>
      <w:r w:rsidR="00E45EBA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6876CB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odsutni</w:t>
      </w:r>
      <w:r w:rsidR="006876CB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6876CB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bili</w:t>
      </w:r>
      <w:r w:rsidR="00E874BF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narodni</w:t>
      </w:r>
      <w:r w:rsidR="00E874BF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poslanici</w:t>
      </w:r>
      <w:r w:rsidR="006876CB" w:rsidRPr="00D01DC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2013C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2013C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Dakić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Mirjana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Orašanin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Petko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Rankić</w:t>
      </w:r>
      <w:r w:rsidR="002732BD" w:rsidRPr="00D01DC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A450BE9" w14:textId="34CC6E50" w:rsid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21B0C257" w14:textId="151C3DD4" w:rsidR="00D01DC2" w:rsidRDefault="00D01DC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777CA6A9" w14:textId="04128787" w:rsidR="00D01DC2" w:rsidRDefault="00D01DC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55E5E955" w14:textId="703550EC" w:rsidR="00D01DC2" w:rsidRDefault="00D01DC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486E4EEB" w14:textId="4AD6577A" w:rsidR="00D01DC2" w:rsidRDefault="00D01DC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1BE6AF73" w14:textId="7BE5973B" w:rsidR="00D01DC2" w:rsidRDefault="00D01DC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31E7A513" w14:textId="77777777" w:rsidR="00D01DC2" w:rsidRPr="00D01DC2" w:rsidRDefault="00D01DC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75E6E13A" w14:textId="23935FBF" w:rsidR="0045480C" w:rsidRPr="00D01DC2" w:rsidRDefault="00ED7FB3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Sedamnaeste</w:t>
      </w:r>
      <w:r w:rsidR="0031160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5B6A61" w14:textId="77777777" w:rsidR="0045480C" w:rsidRPr="00D01DC2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0CCBE8" w14:textId="6199237A" w:rsidR="0045480C" w:rsidRPr="00D01DC2" w:rsidRDefault="00ED7FB3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1160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E92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224C8D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77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Sedamnaeste</w:t>
      </w:r>
      <w:r w:rsidR="0031160F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D01DC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8F72D63" w14:textId="77777777" w:rsidR="0045480C" w:rsidRPr="00D01DC2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D953251" w14:textId="77777777" w:rsidR="0045480C" w:rsidRPr="00D01DC2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B810F0" w14:textId="77777777" w:rsidR="0045480C" w:rsidRPr="00D01DC2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6E93E9" w14:textId="6CE7E863" w:rsidR="0045480C" w:rsidRPr="00D01DC2" w:rsidRDefault="00D01DC2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45480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45480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 w:rsidR="009048F4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</w:t>
      </w:r>
      <w:r w:rsidR="0045480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75AF6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742D51D8" w14:textId="62CA6A94" w:rsidR="0045480C" w:rsidRPr="00D01DC2" w:rsidRDefault="00D01DC2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NARODNE</w:t>
      </w:r>
      <w:r w:rsidR="0045480C" w:rsidRPr="00D01DC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9A9C395" w14:textId="77777777" w:rsidR="0045480C" w:rsidRPr="00D01DC2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0C0E533" w14:textId="4D1A1AFF" w:rsidR="0045480C" w:rsidRPr="00D01DC2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1D6A43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 w:rsid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="0031160F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</w:t>
      </w:r>
      <w:r w:rsid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 w:rsidR="00E5493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Dr</w:t>
      </w:r>
      <w:r w:rsidR="0031160F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="0031160F" w:rsidRP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01DC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6CD65047" w14:textId="77777777" w:rsidR="00402EC0" w:rsidRPr="00D01DC2" w:rsidRDefault="00402EC0">
      <w:pPr>
        <w:rPr>
          <w:noProof/>
          <w:lang w:val="sr-Latn-CS"/>
        </w:rPr>
      </w:pPr>
    </w:p>
    <w:sectPr w:rsidR="00402EC0" w:rsidRPr="00D01DC2" w:rsidSect="003047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D307B" w14:textId="77777777" w:rsidR="00914F53" w:rsidRDefault="00914F53">
      <w:pPr>
        <w:spacing w:after="0" w:line="240" w:lineRule="auto"/>
      </w:pPr>
      <w:r>
        <w:separator/>
      </w:r>
    </w:p>
  </w:endnote>
  <w:endnote w:type="continuationSeparator" w:id="0">
    <w:p w14:paraId="6B17B0C9" w14:textId="77777777" w:rsidR="00914F53" w:rsidRDefault="0091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51CA6" w14:textId="77777777" w:rsidR="00D01DC2" w:rsidRDefault="00D01D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470B7" w14:textId="77777777" w:rsidR="003047D6" w:rsidRPr="00D01DC2" w:rsidRDefault="003047D6" w:rsidP="003047D6">
    <w:pPr>
      <w:pStyle w:val="Footer"/>
      <w:tabs>
        <w:tab w:val="clear" w:pos="360"/>
      </w:tabs>
      <w:ind w:left="0" w:firstLine="0"/>
      <w:jc w:val="right"/>
      <w:rPr>
        <w:noProof/>
        <w:sz w:val="18"/>
        <w:szCs w:val="18"/>
      </w:rPr>
    </w:pPr>
    <w:r w:rsidRPr="00D01DC2">
      <w:rPr>
        <w:noProof/>
        <w:sz w:val="18"/>
        <w:szCs w:val="18"/>
      </w:rPr>
      <w:fldChar w:fldCharType="begin"/>
    </w:r>
    <w:r w:rsidRPr="00D01DC2">
      <w:rPr>
        <w:noProof/>
        <w:sz w:val="18"/>
        <w:szCs w:val="18"/>
      </w:rPr>
      <w:instrText xml:space="preserve"> PAGE   \* MERGEFORMAT </w:instrText>
    </w:r>
    <w:r w:rsidRPr="00D01DC2">
      <w:rPr>
        <w:noProof/>
        <w:sz w:val="18"/>
        <w:szCs w:val="18"/>
      </w:rPr>
      <w:fldChar w:fldCharType="separate"/>
    </w:r>
    <w:r w:rsidRPr="00D01DC2">
      <w:rPr>
        <w:noProof/>
        <w:sz w:val="18"/>
        <w:szCs w:val="18"/>
      </w:rPr>
      <w:t>26</w:t>
    </w:r>
    <w:r w:rsidRPr="00D01DC2">
      <w:rPr>
        <w:noProof/>
        <w:sz w:val="18"/>
        <w:szCs w:val="18"/>
      </w:rPr>
      <w:fldChar w:fldCharType="end"/>
    </w:r>
  </w:p>
  <w:p w14:paraId="4EE4DE58" w14:textId="77777777" w:rsidR="003047D6" w:rsidRPr="00D01DC2" w:rsidRDefault="003047D6" w:rsidP="003047D6">
    <w:pPr>
      <w:pStyle w:val="Footer"/>
      <w:tabs>
        <w:tab w:val="clear" w:pos="360"/>
      </w:tabs>
      <w:ind w:left="0" w:firstLine="0"/>
      <w:jc w:val="center"/>
      <w:rPr>
        <w:noProof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E203E" w14:textId="77777777" w:rsidR="003047D6" w:rsidRDefault="003047D6" w:rsidP="003047D6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3AB45" w14:textId="77777777" w:rsidR="00914F53" w:rsidRDefault="00914F53">
      <w:pPr>
        <w:spacing w:after="0" w:line="240" w:lineRule="auto"/>
      </w:pPr>
      <w:r>
        <w:separator/>
      </w:r>
    </w:p>
  </w:footnote>
  <w:footnote w:type="continuationSeparator" w:id="0">
    <w:p w14:paraId="59735CB9" w14:textId="77777777" w:rsidR="00914F53" w:rsidRDefault="0091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77126" w14:textId="77777777" w:rsidR="00D01DC2" w:rsidRDefault="00D01D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5A69A" w14:textId="77777777" w:rsidR="003047D6" w:rsidRDefault="003047D6" w:rsidP="003047D6">
    <w:pPr>
      <w:pStyle w:val="Header"/>
      <w:jc w:val="right"/>
    </w:pPr>
  </w:p>
  <w:p w14:paraId="267529F4" w14:textId="77777777" w:rsidR="003047D6" w:rsidRDefault="003047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5F567" w14:textId="77777777" w:rsidR="00D01DC2" w:rsidRDefault="00D01D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977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A757A0"/>
    <w:multiLevelType w:val="multilevel"/>
    <w:tmpl w:val="BD088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1D19E6"/>
    <w:multiLevelType w:val="multilevel"/>
    <w:tmpl w:val="708E6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D00E76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D156F4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214D62"/>
    <w:multiLevelType w:val="hybridMultilevel"/>
    <w:tmpl w:val="867CB7C6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4ED787D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73F17"/>
    <w:multiLevelType w:val="hybridMultilevel"/>
    <w:tmpl w:val="61709864"/>
    <w:lvl w:ilvl="0" w:tplc="3B9655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E52025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6904EC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923D09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F21A65"/>
    <w:multiLevelType w:val="multilevel"/>
    <w:tmpl w:val="A0BA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8E7389"/>
    <w:multiLevelType w:val="hybridMultilevel"/>
    <w:tmpl w:val="EEB6748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F4FB1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5F75C4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A379F4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8A7D3D"/>
    <w:multiLevelType w:val="multilevel"/>
    <w:tmpl w:val="C4C42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9F068A"/>
    <w:multiLevelType w:val="hybridMultilevel"/>
    <w:tmpl w:val="B8F894B6"/>
    <w:lvl w:ilvl="0" w:tplc="7326E806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D7EED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194327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C52C26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0D3412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1A6FDF"/>
    <w:multiLevelType w:val="hybridMultilevel"/>
    <w:tmpl w:val="555ADFB8"/>
    <w:lvl w:ilvl="0" w:tplc="11182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64814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3"/>
  </w:num>
  <w:num w:numId="3">
    <w:abstractNumId w:val="24"/>
  </w:num>
  <w:num w:numId="4">
    <w:abstractNumId w:val="16"/>
  </w:num>
  <w:num w:numId="5">
    <w:abstractNumId w:val="14"/>
  </w:num>
  <w:num w:numId="6">
    <w:abstractNumId w:val="0"/>
    <w:lvlOverride w:ilvl="0">
      <w:startOverride w:val="2"/>
    </w:lvlOverride>
  </w:num>
  <w:num w:numId="7">
    <w:abstractNumId w:val="11"/>
    <w:lvlOverride w:ilvl="0">
      <w:startOverride w:val="3"/>
    </w:lvlOverride>
  </w:num>
  <w:num w:numId="8">
    <w:abstractNumId w:val="10"/>
    <w:lvlOverride w:ilvl="0">
      <w:startOverride w:val="4"/>
    </w:lvlOverride>
  </w:num>
  <w:num w:numId="9">
    <w:abstractNumId w:val="3"/>
    <w:lvlOverride w:ilvl="0">
      <w:startOverride w:val="5"/>
    </w:lvlOverride>
  </w:num>
  <w:num w:numId="10">
    <w:abstractNumId w:val="21"/>
    <w:lvlOverride w:ilvl="0">
      <w:startOverride w:val="6"/>
    </w:lvlOverride>
  </w:num>
  <w:num w:numId="11">
    <w:abstractNumId w:val="20"/>
    <w:lvlOverride w:ilvl="0">
      <w:startOverride w:val="7"/>
    </w:lvlOverride>
  </w:num>
  <w:num w:numId="12">
    <w:abstractNumId w:val="22"/>
    <w:lvlOverride w:ilvl="0">
      <w:startOverride w:val="8"/>
    </w:lvlOverride>
  </w:num>
  <w:num w:numId="13">
    <w:abstractNumId w:val="15"/>
    <w:lvlOverride w:ilvl="0">
      <w:startOverride w:val="9"/>
    </w:lvlOverride>
  </w:num>
  <w:num w:numId="14">
    <w:abstractNumId w:val="9"/>
    <w:lvlOverride w:ilvl="0">
      <w:startOverride w:val="10"/>
    </w:lvlOverride>
  </w:num>
  <w:num w:numId="15">
    <w:abstractNumId w:val="19"/>
    <w:lvlOverride w:ilvl="0">
      <w:startOverride w:val="11"/>
    </w:lvlOverride>
  </w:num>
  <w:num w:numId="16">
    <w:abstractNumId w:val="4"/>
    <w:lvlOverride w:ilvl="0">
      <w:startOverride w:val="12"/>
    </w:lvlOverride>
  </w:num>
  <w:num w:numId="17">
    <w:abstractNumId w:val="7"/>
    <w:lvlOverride w:ilvl="0">
      <w:startOverride w:val="13"/>
    </w:lvlOverride>
  </w:num>
  <w:num w:numId="18">
    <w:abstractNumId w:val="2"/>
  </w:num>
  <w:num w:numId="19">
    <w:abstractNumId w:val="1"/>
  </w:num>
  <w:num w:numId="20">
    <w:abstractNumId w:val="12"/>
  </w:num>
  <w:num w:numId="21">
    <w:abstractNumId w:val="17"/>
  </w:num>
  <w:num w:numId="22">
    <w:abstractNumId w:val="13"/>
  </w:num>
  <w:num w:numId="23">
    <w:abstractNumId w:val="5"/>
  </w:num>
  <w:num w:numId="24">
    <w:abstractNumId w:val="18"/>
  </w:num>
  <w:num w:numId="25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C"/>
    <w:rsid w:val="00015FDA"/>
    <w:rsid w:val="000170B9"/>
    <w:rsid w:val="00022E47"/>
    <w:rsid w:val="00025B65"/>
    <w:rsid w:val="00055501"/>
    <w:rsid w:val="00060F95"/>
    <w:rsid w:val="000635DC"/>
    <w:rsid w:val="000661D0"/>
    <w:rsid w:val="00075651"/>
    <w:rsid w:val="000A65FC"/>
    <w:rsid w:val="000C23B4"/>
    <w:rsid w:val="000C48ED"/>
    <w:rsid w:val="000D5762"/>
    <w:rsid w:val="001032B1"/>
    <w:rsid w:val="00104C44"/>
    <w:rsid w:val="00107CED"/>
    <w:rsid w:val="001107D8"/>
    <w:rsid w:val="0011384F"/>
    <w:rsid w:val="00114DE8"/>
    <w:rsid w:val="0013217E"/>
    <w:rsid w:val="00163100"/>
    <w:rsid w:val="00165C88"/>
    <w:rsid w:val="00185CAD"/>
    <w:rsid w:val="001B1BE6"/>
    <w:rsid w:val="001B4003"/>
    <w:rsid w:val="001B6552"/>
    <w:rsid w:val="001C2506"/>
    <w:rsid w:val="001D3500"/>
    <w:rsid w:val="001D6A43"/>
    <w:rsid w:val="001F10F3"/>
    <w:rsid w:val="001F6DC5"/>
    <w:rsid w:val="002013CD"/>
    <w:rsid w:val="00211599"/>
    <w:rsid w:val="00224C8D"/>
    <w:rsid w:val="0023149B"/>
    <w:rsid w:val="00232816"/>
    <w:rsid w:val="00235DA3"/>
    <w:rsid w:val="002451A8"/>
    <w:rsid w:val="00271DF7"/>
    <w:rsid w:val="002732BD"/>
    <w:rsid w:val="00273F6D"/>
    <w:rsid w:val="002B1123"/>
    <w:rsid w:val="002B15C0"/>
    <w:rsid w:val="002C5592"/>
    <w:rsid w:val="002E36F8"/>
    <w:rsid w:val="002E3E01"/>
    <w:rsid w:val="002E45AE"/>
    <w:rsid w:val="00300A03"/>
    <w:rsid w:val="003047D6"/>
    <w:rsid w:val="003101F2"/>
    <w:rsid w:val="0031160F"/>
    <w:rsid w:val="003129EB"/>
    <w:rsid w:val="0032396A"/>
    <w:rsid w:val="0033041C"/>
    <w:rsid w:val="00332CDC"/>
    <w:rsid w:val="0037582A"/>
    <w:rsid w:val="00383063"/>
    <w:rsid w:val="003939B8"/>
    <w:rsid w:val="003A319F"/>
    <w:rsid w:val="003A45EF"/>
    <w:rsid w:val="003B42CB"/>
    <w:rsid w:val="003B47FD"/>
    <w:rsid w:val="003C435C"/>
    <w:rsid w:val="003C55D4"/>
    <w:rsid w:val="003D2E43"/>
    <w:rsid w:val="003D7567"/>
    <w:rsid w:val="003E2456"/>
    <w:rsid w:val="003E5BD8"/>
    <w:rsid w:val="00402E37"/>
    <w:rsid w:val="00402EC0"/>
    <w:rsid w:val="0040369E"/>
    <w:rsid w:val="00404CCA"/>
    <w:rsid w:val="00410051"/>
    <w:rsid w:val="004154B5"/>
    <w:rsid w:val="0042651A"/>
    <w:rsid w:val="00430675"/>
    <w:rsid w:val="00430D77"/>
    <w:rsid w:val="0045480C"/>
    <w:rsid w:val="00462559"/>
    <w:rsid w:val="00471B69"/>
    <w:rsid w:val="004774B0"/>
    <w:rsid w:val="0048093C"/>
    <w:rsid w:val="004A0E9F"/>
    <w:rsid w:val="004A6E0D"/>
    <w:rsid w:val="004B159A"/>
    <w:rsid w:val="004B5D68"/>
    <w:rsid w:val="004C2260"/>
    <w:rsid w:val="004D72D5"/>
    <w:rsid w:val="00527811"/>
    <w:rsid w:val="00540A95"/>
    <w:rsid w:val="0055182E"/>
    <w:rsid w:val="00551863"/>
    <w:rsid w:val="005C0AFD"/>
    <w:rsid w:val="005C5624"/>
    <w:rsid w:val="005D57D9"/>
    <w:rsid w:val="005E3F79"/>
    <w:rsid w:val="005F01A9"/>
    <w:rsid w:val="00614709"/>
    <w:rsid w:val="006301E8"/>
    <w:rsid w:val="00630518"/>
    <w:rsid w:val="00633479"/>
    <w:rsid w:val="0066286D"/>
    <w:rsid w:val="00663702"/>
    <w:rsid w:val="006876CB"/>
    <w:rsid w:val="0069110B"/>
    <w:rsid w:val="006B3F4F"/>
    <w:rsid w:val="006B7162"/>
    <w:rsid w:val="006C1484"/>
    <w:rsid w:val="006C1916"/>
    <w:rsid w:val="006C5E1C"/>
    <w:rsid w:val="006E161C"/>
    <w:rsid w:val="006F7225"/>
    <w:rsid w:val="0070101E"/>
    <w:rsid w:val="00707CD0"/>
    <w:rsid w:val="007150F4"/>
    <w:rsid w:val="00732263"/>
    <w:rsid w:val="0073460E"/>
    <w:rsid w:val="007438EB"/>
    <w:rsid w:val="00746DC1"/>
    <w:rsid w:val="007507FE"/>
    <w:rsid w:val="00757F6B"/>
    <w:rsid w:val="007741E4"/>
    <w:rsid w:val="00781EAD"/>
    <w:rsid w:val="00784AC8"/>
    <w:rsid w:val="0079432B"/>
    <w:rsid w:val="00796DBE"/>
    <w:rsid w:val="007A408B"/>
    <w:rsid w:val="007A5850"/>
    <w:rsid w:val="007B1B5F"/>
    <w:rsid w:val="007B411B"/>
    <w:rsid w:val="007C2A58"/>
    <w:rsid w:val="007C717D"/>
    <w:rsid w:val="007E4136"/>
    <w:rsid w:val="00806950"/>
    <w:rsid w:val="00817654"/>
    <w:rsid w:val="00826B4C"/>
    <w:rsid w:val="00853DBE"/>
    <w:rsid w:val="00856B78"/>
    <w:rsid w:val="008A6B76"/>
    <w:rsid w:val="00900892"/>
    <w:rsid w:val="009048F4"/>
    <w:rsid w:val="00914F53"/>
    <w:rsid w:val="00922FCB"/>
    <w:rsid w:val="00925CFA"/>
    <w:rsid w:val="00931F26"/>
    <w:rsid w:val="009326C1"/>
    <w:rsid w:val="00940F79"/>
    <w:rsid w:val="00941AD6"/>
    <w:rsid w:val="009424B6"/>
    <w:rsid w:val="00946C65"/>
    <w:rsid w:val="00956FEE"/>
    <w:rsid w:val="0097507E"/>
    <w:rsid w:val="0099249F"/>
    <w:rsid w:val="009A41FD"/>
    <w:rsid w:val="009B240D"/>
    <w:rsid w:val="009C35C8"/>
    <w:rsid w:val="009C7A37"/>
    <w:rsid w:val="009D0B27"/>
    <w:rsid w:val="009D12B6"/>
    <w:rsid w:val="00A03A3F"/>
    <w:rsid w:val="00A03B37"/>
    <w:rsid w:val="00A0662C"/>
    <w:rsid w:val="00A11322"/>
    <w:rsid w:val="00A13E92"/>
    <w:rsid w:val="00A15D23"/>
    <w:rsid w:val="00A219BD"/>
    <w:rsid w:val="00A268FF"/>
    <w:rsid w:val="00A71524"/>
    <w:rsid w:val="00A76010"/>
    <w:rsid w:val="00A81D5A"/>
    <w:rsid w:val="00A90A45"/>
    <w:rsid w:val="00A950BF"/>
    <w:rsid w:val="00A97E74"/>
    <w:rsid w:val="00AB3FA3"/>
    <w:rsid w:val="00AD298D"/>
    <w:rsid w:val="00AE2167"/>
    <w:rsid w:val="00AE22CD"/>
    <w:rsid w:val="00AF2349"/>
    <w:rsid w:val="00AF4A2D"/>
    <w:rsid w:val="00AF7F84"/>
    <w:rsid w:val="00B1368E"/>
    <w:rsid w:val="00B15C6D"/>
    <w:rsid w:val="00B27F32"/>
    <w:rsid w:val="00B30F1E"/>
    <w:rsid w:val="00B31FDF"/>
    <w:rsid w:val="00B64A49"/>
    <w:rsid w:val="00B75E8A"/>
    <w:rsid w:val="00B77BFC"/>
    <w:rsid w:val="00B87C72"/>
    <w:rsid w:val="00BA1C56"/>
    <w:rsid w:val="00BA1E92"/>
    <w:rsid w:val="00BA2F73"/>
    <w:rsid w:val="00BA5659"/>
    <w:rsid w:val="00BB09AE"/>
    <w:rsid w:val="00BB0B9D"/>
    <w:rsid w:val="00BB2421"/>
    <w:rsid w:val="00BC2EAA"/>
    <w:rsid w:val="00BC5F14"/>
    <w:rsid w:val="00BC653C"/>
    <w:rsid w:val="00BC6588"/>
    <w:rsid w:val="00C03F54"/>
    <w:rsid w:val="00C236B6"/>
    <w:rsid w:val="00C25F9B"/>
    <w:rsid w:val="00C55727"/>
    <w:rsid w:val="00C745F9"/>
    <w:rsid w:val="00C8768A"/>
    <w:rsid w:val="00C9164F"/>
    <w:rsid w:val="00CA4493"/>
    <w:rsid w:val="00CA6D71"/>
    <w:rsid w:val="00CB1E4B"/>
    <w:rsid w:val="00CB3D93"/>
    <w:rsid w:val="00CD08F1"/>
    <w:rsid w:val="00CD2C41"/>
    <w:rsid w:val="00CD32A4"/>
    <w:rsid w:val="00CD56FD"/>
    <w:rsid w:val="00CD5B32"/>
    <w:rsid w:val="00CE27B8"/>
    <w:rsid w:val="00CE2CCB"/>
    <w:rsid w:val="00CE4AB7"/>
    <w:rsid w:val="00D01DC2"/>
    <w:rsid w:val="00D07AC8"/>
    <w:rsid w:val="00D114D4"/>
    <w:rsid w:val="00D11729"/>
    <w:rsid w:val="00D22BD1"/>
    <w:rsid w:val="00D6704C"/>
    <w:rsid w:val="00D6744A"/>
    <w:rsid w:val="00D712D8"/>
    <w:rsid w:val="00D729FA"/>
    <w:rsid w:val="00D74992"/>
    <w:rsid w:val="00D75AF6"/>
    <w:rsid w:val="00D76736"/>
    <w:rsid w:val="00DB24E0"/>
    <w:rsid w:val="00DC3EF4"/>
    <w:rsid w:val="00DC4CD9"/>
    <w:rsid w:val="00DC7376"/>
    <w:rsid w:val="00DD5D7F"/>
    <w:rsid w:val="00DF05D6"/>
    <w:rsid w:val="00DF0D12"/>
    <w:rsid w:val="00E043C7"/>
    <w:rsid w:val="00E12586"/>
    <w:rsid w:val="00E25C08"/>
    <w:rsid w:val="00E27814"/>
    <w:rsid w:val="00E32ED2"/>
    <w:rsid w:val="00E43F15"/>
    <w:rsid w:val="00E45EBA"/>
    <w:rsid w:val="00E54936"/>
    <w:rsid w:val="00E65C57"/>
    <w:rsid w:val="00E70905"/>
    <w:rsid w:val="00E733EE"/>
    <w:rsid w:val="00E81BD1"/>
    <w:rsid w:val="00E874BF"/>
    <w:rsid w:val="00E9497A"/>
    <w:rsid w:val="00E959E8"/>
    <w:rsid w:val="00EB412F"/>
    <w:rsid w:val="00ED17DC"/>
    <w:rsid w:val="00ED3715"/>
    <w:rsid w:val="00ED7E15"/>
    <w:rsid w:val="00ED7FB3"/>
    <w:rsid w:val="00EE25C4"/>
    <w:rsid w:val="00F07B6C"/>
    <w:rsid w:val="00F20B0C"/>
    <w:rsid w:val="00F35A43"/>
    <w:rsid w:val="00F414FB"/>
    <w:rsid w:val="00F75FD0"/>
    <w:rsid w:val="00F76DCA"/>
    <w:rsid w:val="00F90516"/>
    <w:rsid w:val="00FA15AD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32B51"/>
  <w15:chartTrackingRefBased/>
  <w15:docId w15:val="{E7B7BA1A-75C7-4C2E-9B96-ABDB5F6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7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8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45480C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5480C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unhideWhenUsed/>
    <w:rsid w:val="0045480C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NormalWeb">
    <w:name w:val="Normal (Web)"/>
    <w:basedOn w:val="Normal"/>
    <w:uiPriority w:val="99"/>
    <w:semiHidden/>
    <w:unhideWhenUsed/>
    <w:rsid w:val="0045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80C"/>
    <w:pPr>
      <w:spacing w:after="0" w:line="240" w:lineRule="auto"/>
    </w:pPr>
    <w:rPr>
      <w:rFonts w:ascii="Segoe UI" w:hAnsi="Segoe UI" w:cs="Segoe UI"/>
      <w:sz w:val="18"/>
      <w:szCs w:val="18"/>
      <w:lang w:val="sr-Cyrl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0C"/>
    <w:rPr>
      <w:rFonts w:ascii="Segoe UI" w:hAnsi="Segoe UI" w:cs="Segoe UI"/>
      <w:sz w:val="18"/>
      <w:szCs w:val="18"/>
      <w:lang w:val="sr-Cyrl-BA"/>
    </w:rPr>
  </w:style>
  <w:style w:type="character" w:styleId="Strong">
    <w:name w:val="Strong"/>
    <w:basedOn w:val="DefaultParagraphFont"/>
    <w:uiPriority w:val="22"/>
    <w:qFormat/>
    <w:rsid w:val="00015FDA"/>
    <w:rPr>
      <w:b/>
      <w:bCs/>
    </w:rPr>
  </w:style>
  <w:style w:type="paragraph" w:styleId="NoSpacing">
    <w:name w:val="No Spacing"/>
    <w:uiPriority w:val="1"/>
    <w:qFormat/>
    <w:rsid w:val="006334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2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94252-C661-4BE7-BD17-4679DCE2B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6</cp:revision>
  <cp:lastPrinted>2025-02-20T13:39:00Z</cp:lastPrinted>
  <dcterms:created xsi:type="dcterms:W3CDTF">2025-05-12T05:39:00Z</dcterms:created>
  <dcterms:modified xsi:type="dcterms:W3CDTF">2025-05-12T06:52:00Z</dcterms:modified>
</cp:coreProperties>
</file>